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F2" w:rsidRDefault="00B877F2" w:rsidP="00B877F2">
      <w:pPr>
        <w:widowControl w:val="0"/>
        <w:tabs>
          <w:tab w:val="right" w:pos="10206"/>
        </w:tabs>
        <w:autoSpaceDE w:val="0"/>
        <w:autoSpaceDN w:val="0"/>
        <w:adjustRightInd w:val="0"/>
        <w:jc w:val="right"/>
        <w:rPr>
          <w:rFonts w:ascii="Arial Narrow" w:hAnsi="Arial Narrow" w:cs="Arial Narrow"/>
          <w:sz w:val="16"/>
          <w:szCs w:val="16"/>
        </w:rPr>
      </w:pPr>
      <w:proofErr w:type="spellStart"/>
      <w:r>
        <w:rPr>
          <w:rFonts w:ascii="Arial Narrow" w:hAnsi="Arial Narrow" w:cs="Arial Narrow"/>
          <w:sz w:val="16"/>
          <w:szCs w:val="16"/>
        </w:rPr>
        <w:t>AOV</w:t>
      </w:r>
      <w:proofErr w:type="spellEnd"/>
      <w:r>
        <w:rPr>
          <w:rFonts w:ascii="Arial Narrow" w:hAnsi="Arial Narrow" w:cs="Arial Narrow"/>
          <w:sz w:val="16"/>
          <w:szCs w:val="16"/>
        </w:rPr>
        <w:t xml:space="preserve"> Means Table   </w:t>
      </w:r>
      <w:r>
        <w:rPr>
          <w:rFonts w:ascii="Arial Narrow" w:hAnsi="Arial Narrow" w:cs="Arial Narrow"/>
          <w:b/>
          <w:bCs/>
          <w:sz w:val="32"/>
          <w:szCs w:val="32"/>
        </w:rPr>
        <w:t xml:space="preserve"> </w:t>
      </w:r>
      <w:r>
        <w:rPr>
          <w:rFonts w:ascii="Arial Narrow" w:hAnsi="Arial Narrow" w:cs="Arial Narrow"/>
          <w:b/>
          <w:bCs/>
          <w:sz w:val="32"/>
          <w:szCs w:val="32"/>
        </w:rPr>
        <w:tab/>
      </w:r>
      <w:proofErr w:type="spellStart"/>
      <w:r>
        <w:rPr>
          <w:rFonts w:ascii="Arial Narrow" w:hAnsi="Arial Narrow" w:cs="Arial Narrow"/>
          <w:b/>
          <w:bCs/>
          <w:sz w:val="32"/>
          <w:szCs w:val="32"/>
        </w:rPr>
        <w:t>AGROPRAISALS</w:t>
      </w:r>
      <w:proofErr w:type="spellEnd"/>
      <w:r>
        <w:rPr>
          <w:rFonts w:ascii="Arial Narrow" w:hAnsi="Arial Narrow" w:cs="Arial Narrow"/>
          <w:b/>
          <w:bCs/>
          <w:sz w:val="32"/>
          <w:szCs w:val="32"/>
        </w:rPr>
        <w:t xml:space="preserve"> PTY LTD</w:t>
      </w:r>
    </w:p>
    <w:p w:rsidR="00B877F2" w:rsidRDefault="00B877F2" w:rsidP="00B877F2">
      <w:pPr>
        <w:widowControl w:val="0"/>
        <w:tabs>
          <w:tab w:val="center" w:pos="5103"/>
        </w:tabs>
        <w:autoSpaceDE w:val="0"/>
        <w:autoSpaceDN w:val="0"/>
        <w:adjustRightInd w:val="0"/>
        <w:rPr>
          <w:rFonts w:ascii="Arial Narrow" w:hAnsi="Arial Narrow" w:cs="Arial Narrow"/>
          <w:sz w:val="16"/>
          <w:szCs w:val="16"/>
        </w:rPr>
      </w:pPr>
      <w:r>
        <w:rPr>
          <w:rFonts w:ascii="Arial Narrow" w:hAnsi="Arial Narrow" w:cs="Arial Narrow"/>
          <w:sz w:val="16"/>
          <w:szCs w:val="16"/>
        </w:rPr>
        <w:t xml:space="preserve"> </w:t>
      </w:r>
    </w:p>
    <w:p w:rsidR="00B877F2" w:rsidRDefault="00B877F2" w:rsidP="00B877F2">
      <w:pPr>
        <w:widowControl w:val="0"/>
        <w:tabs>
          <w:tab w:val="center" w:pos="5103"/>
        </w:tabs>
        <w:autoSpaceDE w:val="0"/>
        <w:autoSpaceDN w:val="0"/>
        <w:adjustRightInd w:val="0"/>
        <w:rPr>
          <w:rFonts w:ascii="Arial Narrow" w:hAnsi="Arial Narrow" w:cs="Arial Narrow"/>
          <w:sz w:val="16"/>
          <w:szCs w:val="16"/>
        </w:rPr>
      </w:pPr>
      <w:r>
        <w:rPr>
          <w:rFonts w:ascii="Arial Narrow" w:hAnsi="Arial Narrow" w:cs="Arial Narrow"/>
          <w:b/>
          <w:bCs/>
          <w:sz w:val="16"/>
          <w:szCs w:val="16"/>
        </w:rPr>
        <w:t xml:space="preserve"> </w:t>
      </w:r>
      <w:r>
        <w:rPr>
          <w:rFonts w:ascii="Arial Narrow" w:hAnsi="Arial Narrow" w:cs="Arial Narrow"/>
          <w:b/>
          <w:bCs/>
          <w:sz w:val="16"/>
          <w:szCs w:val="16"/>
        </w:rPr>
        <w:tab/>
      </w:r>
      <w:bookmarkStart w:id="0" w:name="_GoBack"/>
      <w:bookmarkEnd w:id="0"/>
      <w:r>
        <w:rPr>
          <w:rFonts w:ascii="Arial Narrow" w:hAnsi="Arial Narrow" w:cs="Arial Narrow"/>
          <w:b/>
          <w:bCs/>
          <w:sz w:val="16"/>
          <w:szCs w:val="16"/>
        </w:rPr>
        <w:t>Carryover of winter field crop herbicides into a subsequent drill sown rice crop</w:t>
      </w:r>
      <w:r>
        <w:rPr>
          <w:rFonts w:ascii="Arial Narrow" w:hAnsi="Arial Narrow" w:cs="Arial Narrow"/>
          <w:sz w:val="16"/>
          <w:szCs w:val="16"/>
        </w:rPr>
        <w:t xml:space="preserve"> </w:t>
      </w:r>
    </w:p>
    <w:p w:rsidR="00B877F2" w:rsidRDefault="00B877F2" w:rsidP="00B877F2">
      <w:pPr>
        <w:widowControl w:val="0"/>
        <w:tabs>
          <w:tab w:val="center" w:pos="5103"/>
        </w:tabs>
        <w:autoSpaceDE w:val="0"/>
        <w:autoSpaceDN w:val="0"/>
        <w:adjustRightInd w:val="0"/>
        <w:rPr>
          <w:rFonts w:ascii="Arial Narrow" w:hAnsi="Arial Narrow" w:cs="Arial Narrow"/>
          <w:sz w:val="16"/>
          <w:szCs w:val="16"/>
        </w:rPr>
      </w:pPr>
      <w:r>
        <w:rPr>
          <w:rFonts w:ascii="Arial Narrow" w:hAnsi="Arial Narrow" w:cs="Arial Narrow"/>
          <w:sz w:val="16"/>
          <w:szCs w:val="16"/>
        </w:rPr>
        <w:t xml:space="preserve"> </w:t>
      </w:r>
    </w:p>
    <w:tbl>
      <w:tblPr>
        <w:tblW w:w="0" w:type="auto"/>
        <w:tblBorders>
          <w:left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88"/>
        <w:gridCol w:w="526"/>
        <w:gridCol w:w="888"/>
        <w:gridCol w:w="97"/>
        <w:gridCol w:w="1272"/>
        <w:gridCol w:w="386"/>
      </w:tblGrid>
      <w:tr w:rsidR="00B877F2" w:rsidTr="00E50B22">
        <w:tblPrEx>
          <w:tblCellMar>
            <w:top w:w="0" w:type="dxa"/>
            <w:left w:w="0" w:type="dxa"/>
            <w:bottom w:w="0" w:type="dxa"/>
            <w:right w:w="0" w:type="dxa"/>
          </w:tblCellMar>
        </w:tblPrEx>
        <w:tc>
          <w:tcPr>
            <w:tcW w:w="788"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Trial ID:</w:t>
            </w:r>
          </w:p>
        </w:tc>
        <w:tc>
          <w:tcPr>
            <w:tcW w:w="52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H21-15                             </w:t>
            </w:r>
          </w:p>
        </w:tc>
        <w:tc>
          <w:tcPr>
            <w:tcW w:w="88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9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27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 xml:space="preserve">  Trial Year:</w:t>
            </w:r>
          </w:p>
        </w:tc>
        <w:tc>
          <w:tcPr>
            <w:tcW w:w="38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2015</w:t>
            </w:r>
          </w:p>
        </w:tc>
      </w:tr>
      <w:tr w:rsidR="00B877F2" w:rsidTr="00E50B22">
        <w:tblPrEx>
          <w:tblCellMar>
            <w:top w:w="0" w:type="dxa"/>
            <w:left w:w="0" w:type="dxa"/>
            <w:bottom w:w="0" w:type="dxa"/>
            <w:right w:w="0" w:type="dxa"/>
          </w:tblCellMar>
        </w:tblPrEx>
        <w:tc>
          <w:tcPr>
            <w:tcW w:w="788"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Protocol ID:</w:t>
            </w:r>
          </w:p>
        </w:tc>
        <w:tc>
          <w:tcPr>
            <w:tcW w:w="52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888"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 xml:space="preserve">  Investigator:</w:t>
            </w:r>
          </w:p>
        </w:tc>
        <w:tc>
          <w:tcPr>
            <w:tcW w:w="1369" w:type="dxa"/>
            <w:gridSpan w:val="2"/>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MALCOLM TAYLOR                        </w:t>
            </w:r>
          </w:p>
        </w:tc>
        <w:tc>
          <w:tcPr>
            <w:tcW w:w="38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r>
    </w:tbl>
    <w:p w:rsidR="00B877F2" w:rsidRDefault="00B877F2" w:rsidP="00B877F2">
      <w:pPr>
        <w:widowControl w:val="0"/>
        <w:autoSpaceDE w:val="0"/>
        <w:autoSpaceDN w:val="0"/>
        <w:adjustRightInd w:val="0"/>
        <w:rPr>
          <w:rFonts w:ascii="Arial Narrow" w:hAnsi="Arial Narrow" w:cs="Arial Narrow"/>
          <w:sz w:val="2"/>
          <w:szCs w:val="2"/>
        </w:rPr>
      </w:pP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 xml:space="preserve"> </w:t>
      </w:r>
    </w:p>
    <w:tbl>
      <w:tblPr>
        <w:tblW w:w="0" w:type="auto"/>
        <w:tblBorders>
          <w:left w:val="single" w:sz="2" w:space="0" w:color="auto"/>
          <w:right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2"/>
        <w:gridCol w:w="1082"/>
        <w:gridCol w:w="405"/>
        <w:gridCol w:w="463"/>
        <w:gridCol w:w="405"/>
        <w:gridCol w:w="1028"/>
        <w:gridCol w:w="374"/>
        <w:gridCol w:w="416"/>
        <w:gridCol w:w="723"/>
        <w:gridCol w:w="307"/>
        <w:gridCol w:w="723"/>
        <w:gridCol w:w="307"/>
        <w:gridCol w:w="765"/>
        <w:gridCol w:w="169"/>
        <w:gridCol w:w="692"/>
        <w:gridCol w:w="242"/>
      </w:tblGrid>
      <w:tr w:rsidR="00B877F2" w:rsidTr="00E50B22">
        <w:tblPrEx>
          <w:tblCellMar>
            <w:top w:w="0" w:type="dxa"/>
            <w:left w:w="0" w:type="dxa"/>
            <w:bottom w:w="0" w:type="dxa"/>
            <w:right w:w="0" w:type="dxa"/>
          </w:tblCellMar>
        </w:tblPrEx>
        <w:tc>
          <w:tcPr>
            <w:tcW w:w="4475" w:type="dxa"/>
            <w:gridSpan w:val="8"/>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Crop Code</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proofErr w:type="spellStart"/>
            <w:r>
              <w:rPr>
                <w:rFonts w:ascii="Arial Narrow" w:hAnsi="Arial Narrow" w:cs="Arial Narrow"/>
                <w:sz w:val="16"/>
                <w:szCs w:val="16"/>
              </w:rPr>
              <w:t>ORYSA</w:t>
            </w:r>
            <w:proofErr w:type="spellEnd"/>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proofErr w:type="spellStart"/>
            <w:r>
              <w:rPr>
                <w:rFonts w:ascii="Arial Narrow" w:hAnsi="Arial Narrow" w:cs="Arial Narrow"/>
                <w:sz w:val="16"/>
                <w:szCs w:val="16"/>
              </w:rPr>
              <w:t>ORYSA</w:t>
            </w:r>
            <w:proofErr w:type="spellEnd"/>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proofErr w:type="spellStart"/>
            <w:r>
              <w:rPr>
                <w:rFonts w:ascii="Arial Narrow" w:hAnsi="Arial Narrow" w:cs="Arial Narrow"/>
                <w:sz w:val="16"/>
                <w:szCs w:val="16"/>
              </w:rPr>
              <w:t>ORYSA</w:t>
            </w:r>
            <w:proofErr w:type="spellEnd"/>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proofErr w:type="spellStart"/>
            <w:r>
              <w:rPr>
                <w:rFonts w:ascii="Arial Narrow" w:hAnsi="Arial Narrow" w:cs="Arial Narrow"/>
                <w:sz w:val="16"/>
                <w:szCs w:val="16"/>
              </w:rPr>
              <w:t>ORYSA</w:t>
            </w:r>
            <w:proofErr w:type="spellEnd"/>
          </w:p>
        </w:tc>
      </w:tr>
      <w:tr w:rsidR="00B877F2" w:rsidTr="00E50B22">
        <w:tblPrEx>
          <w:tblCellMar>
            <w:top w:w="0" w:type="dxa"/>
            <w:left w:w="0" w:type="dxa"/>
            <w:bottom w:w="0" w:type="dxa"/>
            <w:right w:w="0" w:type="dxa"/>
          </w:tblCellMar>
        </w:tblPrEx>
        <w:tc>
          <w:tcPr>
            <w:tcW w:w="4475" w:type="dxa"/>
            <w:gridSpan w:val="8"/>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Crop Scientific Name</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proofErr w:type="spellStart"/>
            <w:r>
              <w:rPr>
                <w:rFonts w:ascii="Arial Narrow" w:hAnsi="Arial Narrow" w:cs="Arial Narrow"/>
                <w:sz w:val="16"/>
                <w:szCs w:val="16"/>
              </w:rPr>
              <w:t>Oryza</w:t>
            </w:r>
            <w:proofErr w:type="spellEnd"/>
            <w:r>
              <w:rPr>
                <w:rFonts w:ascii="Arial Narrow" w:hAnsi="Arial Narrow" w:cs="Arial Narrow"/>
                <w:sz w:val="16"/>
                <w:szCs w:val="16"/>
              </w:rPr>
              <w:t xml:space="preserve"> </w:t>
            </w:r>
            <w:proofErr w:type="spellStart"/>
            <w:r>
              <w:rPr>
                <w:rFonts w:ascii="Arial Narrow" w:hAnsi="Arial Narrow" w:cs="Arial Narrow"/>
                <w:sz w:val="16"/>
                <w:szCs w:val="16"/>
              </w:rPr>
              <w:t>sativa</w:t>
            </w:r>
            <w:proofErr w:type="spellEnd"/>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proofErr w:type="spellStart"/>
            <w:r>
              <w:rPr>
                <w:rFonts w:ascii="Arial Narrow" w:hAnsi="Arial Narrow" w:cs="Arial Narrow"/>
                <w:sz w:val="16"/>
                <w:szCs w:val="16"/>
              </w:rPr>
              <w:t>Oryza</w:t>
            </w:r>
            <w:proofErr w:type="spellEnd"/>
            <w:r>
              <w:rPr>
                <w:rFonts w:ascii="Arial Narrow" w:hAnsi="Arial Narrow" w:cs="Arial Narrow"/>
                <w:sz w:val="16"/>
                <w:szCs w:val="16"/>
              </w:rPr>
              <w:t xml:space="preserve"> </w:t>
            </w:r>
            <w:proofErr w:type="spellStart"/>
            <w:r>
              <w:rPr>
                <w:rFonts w:ascii="Arial Narrow" w:hAnsi="Arial Narrow" w:cs="Arial Narrow"/>
                <w:sz w:val="16"/>
                <w:szCs w:val="16"/>
              </w:rPr>
              <w:t>sativa</w:t>
            </w:r>
            <w:proofErr w:type="spellEnd"/>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proofErr w:type="spellStart"/>
            <w:r>
              <w:rPr>
                <w:rFonts w:ascii="Arial Narrow" w:hAnsi="Arial Narrow" w:cs="Arial Narrow"/>
                <w:sz w:val="16"/>
                <w:szCs w:val="16"/>
              </w:rPr>
              <w:t>Oryza</w:t>
            </w:r>
            <w:proofErr w:type="spellEnd"/>
            <w:r>
              <w:rPr>
                <w:rFonts w:ascii="Arial Narrow" w:hAnsi="Arial Narrow" w:cs="Arial Narrow"/>
                <w:sz w:val="16"/>
                <w:szCs w:val="16"/>
              </w:rPr>
              <w:t xml:space="preserve"> </w:t>
            </w:r>
            <w:proofErr w:type="spellStart"/>
            <w:r>
              <w:rPr>
                <w:rFonts w:ascii="Arial Narrow" w:hAnsi="Arial Narrow" w:cs="Arial Narrow"/>
                <w:sz w:val="16"/>
                <w:szCs w:val="16"/>
              </w:rPr>
              <w:t>sativa</w:t>
            </w:r>
            <w:proofErr w:type="spellEnd"/>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proofErr w:type="spellStart"/>
            <w:r>
              <w:rPr>
                <w:rFonts w:ascii="Arial Narrow" w:hAnsi="Arial Narrow" w:cs="Arial Narrow"/>
                <w:sz w:val="16"/>
                <w:szCs w:val="16"/>
              </w:rPr>
              <w:t>Oryza</w:t>
            </w:r>
            <w:proofErr w:type="spellEnd"/>
            <w:r>
              <w:rPr>
                <w:rFonts w:ascii="Arial Narrow" w:hAnsi="Arial Narrow" w:cs="Arial Narrow"/>
                <w:sz w:val="16"/>
                <w:szCs w:val="16"/>
              </w:rPr>
              <w:t xml:space="preserve"> </w:t>
            </w:r>
            <w:proofErr w:type="spellStart"/>
            <w:r>
              <w:rPr>
                <w:rFonts w:ascii="Arial Narrow" w:hAnsi="Arial Narrow" w:cs="Arial Narrow"/>
                <w:sz w:val="16"/>
                <w:szCs w:val="16"/>
              </w:rPr>
              <w:t>sativa</w:t>
            </w:r>
            <w:proofErr w:type="spellEnd"/>
          </w:p>
        </w:tc>
      </w:tr>
      <w:tr w:rsidR="00B877F2" w:rsidTr="00E50B22">
        <w:tblPrEx>
          <w:tblCellMar>
            <w:top w:w="0" w:type="dxa"/>
            <w:left w:w="0" w:type="dxa"/>
            <w:bottom w:w="0" w:type="dxa"/>
            <w:right w:w="0" w:type="dxa"/>
          </w:tblCellMar>
        </w:tblPrEx>
        <w:tc>
          <w:tcPr>
            <w:tcW w:w="4475" w:type="dxa"/>
            <w:gridSpan w:val="8"/>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Crop Name</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Common rice</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Common rice</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Common rice</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Common rice</w:t>
            </w:r>
          </w:p>
        </w:tc>
      </w:tr>
      <w:tr w:rsidR="00B877F2" w:rsidTr="00E50B22">
        <w:tblPrEx>
          <w:tblCellMar>
            <w:top w:w="0" w:type="dxa"/>
            <w:left w:w="0" w:type="dxa"/>
            <w:bottom w:w="0" w:type="dxa"/>
            <w:right w:w="0" w:type="dxa"/>
          </w:tblCellMar>
        </w:tblPrEx>
        <w:tc>
          <w:tcPr>
            <w:tcW w:w="4475" w:type="dxa"/>
            <w:gridSpan w:val="8"/>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Description</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 xml:space="preserve">Biomass </w:t>
            </w:r>
            <w:proofErr w:type="spellStart"/>
            <w:r>
              <w:rPr>
                <w:rFonts w:ascii="Arial Narrow" w:hAnsi="Arial Narrow" w:cs="Arial Narrow"/>
                <w:sz w:val="16"/>
                <w:szCs w:val="16"/>
              </w:rPr>
              <w:t>Red'n</w:t>
            </w:r>
            <w:proofErr w:type="spellEnd"/>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 xml:space="preserve">Biomass </w:t>
            </w:r>
            <w:proofErr w:type="spellStart"/>
            <w:r>
              <w:rPr>
                <w:rFonts w:ascii="Arial Narrow" w:hAnsi="Arial Narrow" w:cs="Arial Narrow"/>
                <w:sz w:val="16"/>
                <w:szCs w:val="16"/>
              </w:rPr>
              <w:t>Red'n</w:t>
            </w:r>
            <w:proofErr w:type="spellEnd"/>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Plants/m2</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Grain Yield</w:t>
            </w:r>
          </w:p>
        </w:tc>
      </w:tr>
      <w:tr w:rsidR="00B877F2" w:rsidTr="00E50B22">
        <w:tblPrEx>
          <w:tblCellMar>
            <w:top w:w="0" w:type="dxa"/>
            <w:left w:w="0" w:type="dxa"/>
            <w:bottom w:w="0" w:type="dxa"/>
            <w:right w:w="0" w:type="dxa"/>
          </w:tblCellMar>
        </w:tblPrEx>
        <w:tc>
          <w:tcPr>
            <w:tcW w:w="4475" w:type="dxa"/>
            <w:gridSpan w:val="8"/>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Part Rated</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Rating -</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Rating -</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 xml:space="preserve"> </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t/ha   -</w:t>
            </w:r>
          </w:p>
        </w:tc>
      </w:tr>
      <w:tr w:rsidR="00B877F2" w:rsidTr="00E50B22">
        <w:tblPrEx>
          <w:tblCellMar>
            <w:top w:w="0" w:type="dxa"/>
            <w:left w:w="0" w:type="dxa"/>
            <w:bottom w:w="0" w:type="dxa"/>
            <w:right w:w="0" w:type="dxa"/>
          </w:tblCellMar>
        </w:tblPrEx>
        <w:tc>
          <w:tcPr>
            <w:tcW w:w="4475" w:type="dxa"/>
            <w:gridSpan w:val="8"/>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Rating Date</w:t>
            </w:r>
          </w:p>
        </w:tc>
        <w:tc>
          <w:tcPr>
            <w:tcW w:w="1030" w:type="dxa"/>
            <w:gridSpan w:val="2"/>
            <w:tcBorders>
              <w:top w:val="nil"/>
              <w:left w:val="nil"/>
              <w:bottom w:val="single" w:sz="2" w:space="0" w:color="auto"/>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6Jan16</w:t>
            </w:r>
          </w:p>
        </w:tc>
        <w:tc>
          <w:tcPr>
            <w:tcW w:w="1030" w:type="dxa"/>
            <w:gridSpan w:val="2"/>
            <w:tcBorders>
              <w:top w:val="nil"/>
              <w:left w:val="nil"/>
              <w:bottom w:val="single" w:sz="2" w:space="0" w:color="auto"/>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10Mar16</w:t>
            </w:r>
          </w:p>
        </w:tc>
        <w:tc>
          <w:tcPr>
            <w:tcW w:w="934" w:type="dxa"/>
            <w:gridSpan w:val="2"/>
            <w:tcBorders>
              <w:top w:val="nil"/>
              <w:left w:val="nil"/>
              <w:bottom w:val="single" w:sz="2" w:space="0" w:color="auto"/>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6Jan16</w:t>
            </w:r>
          </w:p>
        </w:tc>
        <w:tc>
          <w:tcPr>
            <w:tcW w:w="934" w:type="dxa"/>
            <w:gridSpan w:val="2"/>
            <w:tcBorders>
              <w:top w:val="nil"/>
              <w:left w:val="nil"/>
              <w:bottom w:val="single" w:sz="2" w:space="0" w:color="auto"/>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19May16</w:t>
            </w:r>
          </w:p>
        </w:tc>
      </w:tr>
      <w:tr w:rsidR="00B877F2" w:rsidTr="00E50B22">
        <w:tblPrEx>
          <w:tblBorders>
            <w:top w:val="single" w:sz="2" w:space="0" w:color="auto"/>
          </w:tblBorders>
          <w:tblCellMar>
            <w:top w:w="0" w:type="dxa"/>
            <w:left w:w="0" w:type="dxa"/>
            <w:bottom w:w="0" w:type="dxa"/>
            <w:right w:w="0" w:type="dxa"/>
          </w:tblCellMar>
        </w:tblPrEx>
        <w:tc>
          <w:tcPr>
            <w:tcW w:w="302"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Trt</w:t>
            </w:r>
            <w:proofErr w:type="spellEnd"/>
          </w:p>
        </w:tc>
        <w:tc>
          <w:tcPr>
            <w:tcW w:w="1082"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Treatment</w:t>
            </w:r>
          </w:p>
        </w:tc>
        <w:tc>
          <w:tcPr>
            <w:tcW w:w="405"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Form</w:t>
            </w:r>
          </w:p>
        </w:tc>
        <w:tc>
          <w:tcPr>
            <w:tcW w:w="463"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Form</w:t>
            </w:r>
          </w:p>
        </w:tc>
        <w:tc>
          <w:tcPr>
            <w:tcW w:w="405"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Form</w:t>
            </w:r>
          </w:p>
        </w:tc>
        <w:tc>
          <w:tcPr>
            <w:tcW w:w="1028"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Lot</w:t>
            </w:r>
          </w:p>
        </w:tc>
        <w:tc>
          <w:tcPr>
            <w:tcW w:w="374"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416"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Rate</w:t>
            </w:r>
          </w:p>
        </w:tc>
        <w:tc>
          <w:tcPr>
            <w:tcW w:w="723"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No.</w:t>
            </w:r>
          </w:p>
        </w:tc>
        <w:tc>
          <w:tcPr>
            <w:tcW w:w="1082" w:type="dxa"/>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Name</w:t>
            </w:r>
          </w:p>
        </w:tc>
        <w:tc>
          <w:tcPr>
            <w:tcW w:w="405" w:type="dxa"/>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Conc</w:t>
            </w:r>
            <w:proofErr w:type="spellEnd"/>
          </w:p>
        </w:tc>
        <w:tc>
          <w:tcPr>
            <w:tcW w:w="463" w:type="dxa"/>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Unit</w:t>
            </w:r>
          </w:p>
        </w:tc>
        <w:tc>
          <w:tcPr>
            <w:tcW w:w="405" w:type="dxa"/>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Type</w:t>
            </w:r>
          </w:p>
        </w:tc>
        <w:tc>
          <w:tcPr>
            <w:tcW w:w="1028" w:type="dxa"/>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Code</w:t>
            </w:r>
          </w:p>
        </w:tc>
        <w:tc>
          <w:tcPr>
            <w:tcW w:w="374" w:type="dxa"/>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Rate</w:t>
            </w:r>
          </w:p>
        </w:tc>
        <w:tc>
          <w:tcPr>
            <w:tcW w:w="416" w:type="dxa"/>
            <w:tcBorders>
              <w:top w:val="nil"/>
              <w:left w:val="nil"/>
              <w:bottom w:val="single" w:sz="2" w:space="0" w:color="auto"/>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Unit</w:t>
            </w:r>
          </w:p>
        </w:tc>
        <w:tc>
          <w:tcPr>
            <w:tcW w:w="1030" w:type="dxa"/>
            <w:gridSpan w:val="2"/>
            <w:tcBorders>
              <w:top w:val="nil"/>
              <w:left w:val="nil"/>
              <w:bottom w:val="single" w:sz="2" w:space="0" w:color="auto"/>
              <w:right w:val="nil"/>
            </w:tcBorders>
            <w:vAlign w:val="center"/>
          </w:tcPr>
          <w:p w:rsidR="00B877F2" w:rsidRDefault="00B877F2" w:rsidP="00E50B22">
            <w:pPr>
              <w:autoSpaceDE w:val="0"/>
              <w:autoSpaceDN w:val="0"/>
              <w:jc w:val="center"/>
              <w:rPr>
                <w:rFonts w:ascii="Arial Narrow" w:hAnsi="Arial Narrow" w:cs="Arial Narrow"/>
                <w:sz w:val="16"/>
                <w:szCs w:val="16"/>
              </w:rPr>
            </w:pPr>
            <w:r>
              <w:rPr>
                <w:rFonts w:ascii="Arial Narrow" w:hAnsi="Arial Narrow" w:cs="Arial Narrow"/>
                <w:sz w:val="16"/>
                <w:szCs w:val="16"/>
              </w:rPr>
              <w:t>2</w:t>
            </w:r>
          </w:p>
        </w:tc>
        <w:tc>
          <w:tcPr>
            <w:tcW w:w="1030" w:type="dxa"/>
            <w:gridSpan w:val="2"/>
            <w:tcBorders>
              <w:top w:val="nil"/>
              <w:left w:val="nil"/>
              <w:bottom w:val="single" w:sz="2" w:space="0" w:color="auto"/>
              <w:right w:val="nil"/>
            </w:tcBorders>
            <w:vAlign w:val="center"/>
          </w:tcPr>
          <w:p w:rsidR="00B877F2" w:rsidRDefault="00B877F2" w:rsidP="00E50B22">
            <w:pPr>
              <w:autoSpaceDE w:val="0"/>
              <w:autoSpaceDN w:val="0"/>
              <w:jc w:val="center"/>
              <w:rPr>
                <w:rFonts w:ascii="Arial Narrow" w:hAnsi="Arial Narrow" w:cs="Arial Narrow"/>
                <w:sz w:val="16"/>
                <w:szCs w:val="16"/>
              </w:rPr>
            </w:pPr>
            <w:r>
              <w:rPr>
                <w:rFonts w:ascii="Arial Narrow" w:hAnsi="Arial Narrow" w:cs="Arial Narrow"/>
                <w:sz w:val="16"/>
                <w:szCs w:val="16"/>
              </w:rPr>
              <w:t>3</w:t>
            </w:r>
          </w:p>
        </w:tc>
        <w:tc>
          <w:tcPr>
            <w:tcW w:w="934" w:type="dxa"/>
            <w:gridSpan w:val="2"/>
            <w:tcBorders>
              <w:top w:val="nil"/>
              <w:left w:val="nil"/>
              <w:bottom w:val="single" w:sz="2" w:space="0" w:color="auto"/>
              <w:right w:val="nil"/>
            </w:tcBorders>
            <w:vAlign w:val="center"/>
          </w:tcPr>
          <w:p w:rsidR="00B877F2" w:rsidRDefault="00B877F2" w:rsidP="00E50B22">
            <w:pPr>
              <w:autoSpaceDE w:val="0"/>
              <w:autoSpaceDN w:val="0"/>
              <w:jc w:val="center"/>
              <w:rPr>
                <w:rFonts w:ascii="Arial Narrow" w:hAnsi="Arial Narrow" w:cs="Arial Narrow"/>
                <w:sz w:val="16"/>
                <w:szCs w:val="16"/>
              </w:rPr>
            </w:pPr>
            <w:r>
              <w:rPr>
                <w:rFonts w:ascii="Arial Narrow" w:hAnsi="Arial Narrow" w:cs="Arial Narrow"/>
                <w:sz w:val="16"/>
                <w:szCs w:val="16"/>
              </w:rPr>
              <w:t>5</w:t>
            </w:r>
          </w:p>
        </w:tc>
        <w:tc>
          <w:tcPr>
            <w:tcW w:w="934" w:type="dxa"/>
            <w:gridSpan w:val="2"/>
            <w:tcBorders>
              <w:top w:val="nil"/>
              <w:left w:val="nil"/>
              <w:bottom w:val="single" w:sz="2" w:space="0" w:color="auto"/>
              <w:right w:val="nil"/>
            </w:tcBorders>
            <w:vAlign w:val="center"/>
          </w:tcPr>
          <w:p w:rsidR="00B877F2" w:rsidRDefault="00B877F2" w:rsidP="00E50B22">
            <w:pPr>
              <w:autoSpaceDE w:val="0"/>
              <w:autoSpaceDN w:val="0"/>
              <w:jc w:val="center"/>
              <w:rPr>
                <w:rFonts w:ascii="Arial Narrow" w:hAnsi="Arial Narrow" w:cs="Arial Narrow"/>
                <w:sz w:val="16"/>
                <w:szCs w:val="16"/>
              </w:rPr>
            </w:pPr>
            <w:r>
              <w:rPr>
                <w:rFonts w:ascii="Arial Narrow" w:hAnsi="Arial Narrow" w:cs="Arial Narrow"/>
                <w:sz w:val="16"/>
                <w:szCs w:val="16"/>
              </w:rPr>
              <w:t>7</w:t>
            </w:r>
          </w:p>
        </w:tc>
      </w:tr>
      <w:tr w:rsidR="00B877F2" w:rsidTr="00E50B22">
        <w:tblPrEx>
          <w:tblBorders>
            <w:top w:val="single" w:sz="2" w:space="0" w:color="auto"/>
          </w:tblBorders>
          <w:tblCellMar>
            <w:top w:w="0" w:type="dxa"/>
            <w:left w:w="0" w:type="dxa"/>
            <w:bottom w:w="0" w:type="dxa"/>
            <w:right w:w="0" w:type="dxa"/>
          </w:tblCellMar>
        </w:tblPrEx>
        <w:tc>
          <w:tcPr>
            <w:tcW w:w="302" w:type="dxa"/>
            <w:tcBorders>
              <w:top w:val="single" w:sz="2" w:space="0" w:color="auto"/>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single" w:sz="2" w:space="0" w:color="auto"/>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untreated control</w:t>
            </w:r>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0.0</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e</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0.6</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cd</w:t>
            </w:r>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39.8</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10.74</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2</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BOXER GOLD</w:t>
            </w:r>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920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GA/L</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EC</w:t>
            </w:r>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BOXERGOLD</w:t>
            </w:r>
            <w:proofErr w:type="spellEnd"/>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5.0</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l/ha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16.3</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bcd</w:t>
            </w:r>
            <w:proofErr w:type="spellEnd"/>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6.6</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bcd</w:t>
            </w:r>
            <w:proofErr w:type="spellEnd"/>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35.7</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11.12</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SAKURA</w:t>
            </w:r>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850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GA/kg</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WG</w:t>
            </w:r>
            <w:proofErr w:type="spellEnd"/>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SAKURA</w:t>
            </w:r>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236</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63.8</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68.8</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14.8</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b</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8.91</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4</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AVADEX</w:t>
            </w:r>
            <w:proofErr w:type="spellEnd"/>
            <w:r>
              <w:rPr>
                <w:rFonts w:ascii="Arial Narrow" w:hAnsi="Arial Narrow" w:cs="Arial Narrow"/>
                <w:sz w:val="16"/>
                <w:szCs w:val="16"/>
              </w:rPr>
              <w:t xml:space="preserve"> </w:t>
            </w:r>
            <w:proofErr w:type="spellStart"/>
            <w:r>
              <w:rPr>
                <w:rFonts w:ascii="Arial Narrow" w:hAnsi="Arial Narrow" w:cs="Arial Narrow"/>
                <w:sz w:val="16"/>
                <w:szCs w:val="16"/>
              </w:rPr>
              <w:t>XTRA</w:t>
            </w:r>
            <w:proofErr w:type="spellEnd"/>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500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GA/L</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EC</w:t>
            </w:r>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AVADEX</w:t>
            </w:r>
            <w:proofErr w:type="spellEnd"/>
            <w:r>
              <w:rPr>
                <w:rFonts w:ascii="Arial Narrow" w:hAnsi="Arial Narrow" w:cs="Arial Narrow"/>
                <w:sz w:val="16"/>
                <w:szCs w:val="16"/>
              </w:rPr>
              <w:t xml:space="preserve"> </w:t>
            </w:r>
            <w:proofErr w:type="spellStart"/>
            <w:r>
              <w:rPr>
                <w:rFonts w:ascii="Arial Narrow" w:hAnsi="Arial Narrow" w:cs="Arial Narrow"/>
                <w:sz w:val="16"/>
                <w:szCs w:val="16"/>
              </w:rPr>
              <w:t>XTRA</w:t>
            </w:r>
            <w:proofErr w:type="spellEnd"/>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3.2</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l/ha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0.0</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e</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1.9</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bcd</w:t>
            </w:r>
            <w:proofErr w:type="spellEnd"/>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39.8</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11.85</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5</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LOGRAN</w:t>
            </w:r>
            <w:proofErr w:type="spellEnd"/>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750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GA/kg</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WG</w:t>
            </w:r>
            <w:proofErr w:type="spellEnd"/>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LOGRAN</w:t>
            </w:r>
            <w:proofErr w:type="spellEnd"/>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70</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10.0</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cde</w:t>
            </w:r>
            <w:proofErr w:type="spellEnd"/>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1.9</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bcd</w:t>
            </w:r>
            <w:proofErr w:type="spellEnd"/>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29.8</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11.39</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6</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GLEAN</w:t>
            </w:r>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750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GA/kg</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WG</w:t>
            </w:r>
            <w:proofErr w:type="spellEnd"/>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GLEAN</w:t>
            </w:r>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40</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28.8</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b</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14.5</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b</w:t>
            </w:r>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31.4</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11.45</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7</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TRIFLURX</w:t>
            </w:r>
            <w:proofErr w:type="spellEnd"/>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480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GA/L</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EC</w:t>
            </w:r>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TRIFLURX</w:t>
            </w:r>
            <w:proofErr w:type="spellEnd"/>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4.0</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l/ha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0.0</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e</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0.6</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cd</w:t>
            </w:r>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33.9</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11.67</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8</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STOMP</w:t>
            </w:r>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440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GA/L</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EC</w:t>
            </w:r>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STOMP</w:t>
            </w:r>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3.6</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l/ha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2.5</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de</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10.6</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bc</w:t>
            </w:r>
            <w:proofErr w:type="spellEnd"/>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34.2</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11.43</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9</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DIURON</w:t>
            </w:r>
            <w:proofErr w:type="spellEnd"/>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500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GA/L</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SC</w:t>
            </w:r>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DIURON</w:t>
            </w:r>
            <w:proofErr w:type="spellEnd"/>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l/ha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0.0</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e</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7.5</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bcd</w:t>
            </w:r>
            <w:proofErr w:type="spellEnd"/>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37.7</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10.65</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SIMAZINE</w:t>
            </w:r>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900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GA/kg</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WG</w:t>
            </w:r>
            <w:proofErr w:type="spellEnd"/>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SIMAZINE</w:t>
            </w:r>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2.2</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kg/ha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15.0</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b-e</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11.9</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bc</w:t>
            </w:r>
            <w:proofErr w:type="spellEnd"/>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34.7</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11.78</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ATRAZINE</w:t>
            </w:r>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900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GA/kg</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WG</w:t>
            </w:r>
            <w:proofErr w:type="spellEnd"/>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ATRAZINE</w:t>
            </w:r>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2.2</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kg/ha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17.5</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bc</w:t>
            </w:r>
            <w:proofErr w:type="spellEnd"/>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0.0</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d</w:t>
            </w:r>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37.7</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11.98</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12</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ALLY</w:t>
            </w:r>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600</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GA/kg</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WG</w:t>
            </w:r>
            <w:proofErr w:type="spellEnd"/>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ALLY</w:t>
            </w:r>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14</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5.0</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cde</w:t>
            </w:r>
            <w:proofErr w:type="spellEnd"/>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0.6</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cd</w:t>
            </w:r>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31.1</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12.05</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13</w:t>
            </w:r>
          </w:p>
        </w:tc>
        <w:tc>
          <w:tcPr>
            <w:tcW w:w="108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INTERVIX</w:t>
            </w:r>
            <w:proofErr w:type="spellEnd"/>
          </w:p>
        </w:tc>
        <w:tc>
          <w:tcPr>
            <w:tcW w:w="40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48</w:t>
            </w:r>
          </w:p>
        </w:tc>
        <w:tc>
          <w:tcPr>
            <w:tcW w:w="463"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GA/L</w:t>
            </w:r>
          </w:p>
        </w:tc>
        <w:tc>
          <w:tcPr>
            <w:tcW w:w="405"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SL</w:t>
            </w:r>
          </w:p>
        </w:tc>
        <w:tc>
          <w:tcPr>
            <w:tcW w:w="1028"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proofErr w:type="spellStart"/>
            <w:r>
              <w:rPr>
                <w:rFonts w:ascii="Arial Narrow" w:hAnsi="Arial Narrow" w:cs="Arial Narrow"/>
                <w:sz w:val="16"/>
                <w:szCs w:val="16"/>
              </w:rPr>
              <w:t>INTERVIX</w:t>
            </w:r>
            <w:proofErr w:type="spellEnd"/>
          </w:p>
        </w:tc>
        <w:tc>
          <w:tcPr>
            <w:tcW w:w="374"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1.5</w:t>
            </w:r>
          </w:p>
        </w:tc>
        <w:tc>
          <w:tcPr>
            <w:tcW w:w="416"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l/ha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76.3</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723"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51.3</w:t>
            </w:r>
          </w:p>
        </w:tc>
        <w:tc>
          <w:tcPr>
            <w:tcW w:w="307"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a</w:t>
            </w:r>
          </w:p>
        </w:tc>
        <w:tc>
          <w:tcPr>
            <w:tcW w:w="765"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14.8</w:t>
            </w:r>
          </w:p>
        </w:tc>
        <w:tc>
          <w:tcPr>
            <w:tcW w:w="169"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b</w:t>
            </w:r>
          </w:p>
        </w:tc>
        <w:tc>
          <w:tcPr>
            <w:tcW w:w="692" w:type="dxa"/>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10.38</w:t>
            </w:r>
          </w:p>
        </w:tc>
        <w:tc>
          <w:tcPr>
            <w:tcW w:w="24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b</w:t>
            </w:r>
          </w:p>
        </w:tc>
      </w:tr>
      <w:tr w:rsidR="00B877F2" w:rsidTr="00E50B22">
        <w:tblPrEx>
          <w:tblCellMar>
            <w:top w:w="0" w:type="dxa"/>
            <w:left w:w="0" w:type="dxa"/>
            <w:bottom w:w="0" w:type="dxa"/>
            <w:right w:w="0" w:type="dxa"/>
          </w:tblCellMar>
        </w:tblPrEx>
        <w:tc>
          <w:tcPr>
            <w:tcW w:w="302" w:type="dxa"/>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 xml:space="preserve"> </w:t>
            </w:r>
          </w:p>
        </w:tc>
        <w:tc>
          <w:tcPr>
            <w:tcW w:w="108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6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0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1028"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374"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416"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r>
              <w:rPr>
                <w:rFonts w:ascii="Courier New" w:hAnsi="Courier New" w:cs="Courier New"/>
                <w:sz w:val="20"/>
                <w:szCs w:val="20"/>
              </w:rPr>
              <w:t xml:space="preserve"> </w:t>
            </w: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23"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307"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765"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169"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69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c>
          <w:tcPr>
            <w:tcW w:w="242" w:type="dxa"/>
            <w:tcBorders>
              <w:top w:val="nil"/>
              <w:left w:val="nil"/>
              <w:bottom w:val="nil"/>
              <w:right w:val="nil"/>
            </w:tcBorders>
            <w:vAlign w:val="center"/>
          </w:tcPr>
          <w:p w:rsidR="00B877F2" w:rsidRDefault="00B877F2" w:rsidP="00E50B22">
            <w:pPr>
              <w:autoSpaceDE w:val="0"/>
              <w:autoSpaceDN w:val="0"/>
              <w:rPr>
                <w:rFonts w:ascii="Courier New" w:hAnsi="Courier New" w:cs="Courier New"/>
                <w:sz w:val="20"/>
                <w:szCs w:val="20"/>
              </w:rPr>
            </w:pPr>
          </w:p>
        </w:tc>
      </w:tr>
      <w:tr w:rsidR="00B877F2" w:rsidTr="00E50B22">
        <w:tblPrEx>
          <w:tblCellMar>
            <w:top w:w="0" w:type="dxa"/>
            <w:left w:w="0" w:type="dxa"/>
            <w:bottom w:w="0" w:type="dxa"/>
            <w:right w:w="0" w:type="dxa"/>
          </w:tblCellMar>
        </w:tblPrEx>
        <w:tc>
          <w:tcPr>
            <w:tcW w:w="4475" w:type="dxa"/>
            <w:gridSpan w:val="8"/>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LSD (P=.05)</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12.99</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14.77t</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12.26</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1.283</w:t>
            </w:r>
          </w:p>
        </w:tc>
      </w:tr>
      <w:tr w:rsidR="00B877F2" w:rsidTr="00E50B22">
        <w:tblPrEx>
          <w:tblCellMar>
            <w:top w:w="0" w:type="dxa"/>
            <w:left w:w="0" w:type="dxa"/>
            <w:bottom w:w="0" w:type="dxa"/>
            <w:right w:w="0" w:type="dxa"/>
          </w:tblCellMar>
        </w:tblPrEx>
        <w:tc>
          <w:tcPr>
            <w:tcW w:w="4475" w:type="dxa"/>
            <w:gridSpan w:val="8"/>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Standard Deviation</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9.09</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10.34t</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8.58</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0.898</w:t>
            </w:r>
          </w:p>
        </w:tc>
      </w:tr>
      <w:tr w:rsidR="00B877F2" w:rsidTr="00E50B22">
        <w:tblPrEx>
          <w:tblCellMar>
            <w:top w:w="0" w:type="dxa"/>
            <w:left w:w="0" w:type="dxa"/>
            <w:bottom w:w="0" w:type="dxa"/>
            <w:right w:w="0" w:type="dxa"/>
          </w:tblCellMar>
        </w:tblPrEx>
        <w:tc>
          <w:tcPr>
            <w:tcW w:w="4475" w:type="dxa"/>
            <w:gridSpan w:val="8"/>
            <w:tcBorders>
              <w:top w:val="nil"/>
              <w:left w:val="nil"/>
              <w:bottom w:val="nil"/>
              <w:right w:val="nil"/>
            </w:tcBorders>
            <w:vAlign w:val="center"/>
          </w:tcPr>
          <w:p w:rsidR="00B877F2" w:rsidRDefault="00B877F2" w:rsidP="00E50B22">
            <w:pPr>
              <w:autoSpaceDE w:val="0"/>
              <w:autoSpaceDN w:val="0"/>
              <w:rPr>
                <w:rFonts w:ascii="Arial Narrow" w:hAnsi="Arial Narrow" w:cs="Arial Narrow"/>
                <w:sz w:val="16"/>
                <w:szCs w:val="16"/>
              </w:rPr>
            </w:pPr>
            <w:r>
              <w:rPr>
                <w:rFonts w:ascii="Arial Narrow" w:hAnsi="Arial Narrow" w:cs="Arial Narrow"/>
                <w:sz w:val="16"/>
                <w:szCs w:val="16"/>
              </w:rPr>
              <w:t>CV</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50.29</w:t>
            </w:r>
          </w:p>
        </w:tc>
        <w:tc>
          <w:tcPr>
            <w:tcW w:w="1030"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60.09</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26.84</w:t>
            </w:r>
          </w:p>
        </w:tc>
        <w:tc>
          <w:tcPr>
            <w:tcW w:w="934" w:type="dxa"/>
            <w:gridSpan w:val="2"/>
            <w:tcBorders>
              <w:top w:val="nil"/>
              <w:left w:val="nil"/>
              <w:bottom w:val="nil"/>
              <w:right w:val="nil"/>
            </w:tcBorders>
            <w:vAlign w:val="center"/>
          </w:tcPr>
          <w:p w:rsidR="00B877F2" w:rsidRDefault="00B877F2" w:rsidP="00E50B22">
            <w:pPr>
              <w:autoSpaceDE w:val="0"/>
              <w:autoSpaceDN w:val="0"/>
              <w:jc w:val="right"/>
              <w:rPr>
                <w:rFonts w:ascii="Arial Narrow" w:hAnsi="Arial Narrow" w:cs="Arial Narrow"/>
                <w:sz w:val="16"/>
                <w:szCs w:val="16"/>
              </w:rPr>
            </w:pPr>
            <w:r>
              <w:rPr>
                <w:rFonts w:ascii="Arial Narrow" w:hAnsi="Arial Narrow" w:cs="Arial Narrow"/>
                <w:sz w:val="16"/>
                <w:szCs w:val="16"/>
              </w:rPr>
              <w:t>8.03</w:t>
            </w:r>
          </w:p>
        </w:tc>
      </w:tr>
    </w:tbl>
    <w:p w:rsidR="00B877F2" w:rsidRDefault="00B877F2" w:rsidP="00B877F2">
      <w:pPr>
        <w:widowControl w:val="0"/>
        <w:autoSpaceDE w:val="0"/>
        <w:autoSpaceDN w:val="0"/>
        <w:adjustRightInd w:val="0"/>
        <w:rPr>
          <w:rFonts w:ascii="Arial Narrow" w:hAnsi="Arial Narrow" w:cs="Arial Narrow"/>
          <w:sz w:val="2"/>
          <w:szCs w:val="2"/>
        </w:rPr>
      </w:pP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 xml:space="preserve"> </w:t>
      </w:r>
    </w:p>
    <w:p w:rsidR="00B877F2" w:rsidRDefault="00B877F2" w:rsidP="00B877F2">
      <w:pPr>
        <w:widowControl w:val="0"/>
        <w:autoSpaceDE w:val="0"/>
        <w:autoSpaceDN w:val="0"/>
        <w:adjustRightInd w:val="0"/>
        <w:rPr>
          <w:rFonts w:ascii="Arial Narrow" w:hAnsi="Arial Narrow" w:cs="Arial Narrow"/>
          <w:sz w:val="16"/>
          <w:szCs w:val="16"/>
        </w:rPr>
      </w:pP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 xml:space="preserve">Means followed by same letter do not significantly differ (P=.05, Duncan's New </w:t>
      </w:r>
      <w:proofErr w:type="spellStart"/>
      <w:r>
        <w:rPr>
          <w:rFonts w:ascii="Arial Narrow" w:hAnsi="Arial Narrow" w:cs="Arial Narrow"/>
          <w:sz w:val="16"/>
          <w:szCs w:val="16"/>
        </w:rPr>
        <w:t>MRT</w:t>
      </w:r>
      <w:proofErr w:type="spellEnd"/>
      <w:r>
        <w:rPr>
          <w:rFonts w:ascii="Arial Narrow" w:hAnsi="Arial Narrow" w:cs="Arial Narrow"/>
          <w:sz w:val="16"/>
          <w:szCs w:val="16"/>
        </w:rPr>
        <w:t xml:space="preserve">) </w:t>
      </w: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 xml:space="preserve">t=Mean descriptions are reported in transformed data units, and are not de-transformed. </w:t>
      </w: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 xml:space="preserve">Mean comparisons performed only when </w:t>
      </w:r>
      <w:proofErr w:type="spellStart"/>
      <w:r>
        <w:rPr>
          <w:rFonts w:ascii="Arial Narrow" w:hAnsi="Arial Narrow" w:cs="Arial Narrow"/>
          <w:sz w:val="16"/>
          <w:szCs w:val="16"/>
        </w:rPr>
        <w:t>AOV</w:t>
      </w:r>
      <w:proofErr w:type="spellEnd"/>
      <w:r>
        <w:rPr>
          <w:rFonts w:ascii="Arial Narrow" w:hAnsi="Arial Narrow" w:cs="Arial Narrow"/>
          <w:sz w:val="16"/>
          <w:szCs w:val="16"/>
        </w:rPr>
        <w:t xml:space="preserve"> Treatment </w:t>
      </w:r>
      <w:proofErr w:type="gramStart"/>
      <w:r>
        <w:rPr>
          <w:rFonts w:ascii="Arial Narrow" w:hAnsi="Arial Narrow" w:cs="Arial Narrow"/>
          <w:sz w:val="16"/>
          <w:szCs w:val="16"/>
        </w:rPr>
        <w:t>P(</w:t>
      </w:r>
      <w:proofErr w:type="gramEnd"/>
      <w:r>
        <w:rPr>
          <w:rFonts w:ascii="Arial Narrow" w:hAnsi="Arial Narrow" w:cs="Arial Narrow"/>
          <w:sz w:val="16"/>
          <w:szCs w:val="16"/>
        </w:rPr>
        <w:t xml:space="preserve">F) is significant at mean comparison </w:t>
      </w:r>
      <w:proofErr w:type="spellStart"/>
      <w:r>
        <w:rPr>
          <w:rFonts w:ascii="Arial Narrow" w:hAnsi="Arial Narrow" w:cs="Arial Narrow"/>
          <w:sz w:val="16"/>
          <w:szCs w:val="16"/>
        </w:rPr>
        <w:t>OSL</w:t>
      </w:r>
      <w:proofErr w:type="spellEnd"/>
      <w:r>
        <w:rPr>
          <w:rFonts w:ascii="Arial Narrow" w:hAnsi="Arial Narrow" w:cs="Arial Narrow"/>
          <w:sz w:val="16"/>
          <w:szCs w:val="16"/>
        </w:rPr>
        <w:t xml:space="preserve">. </w:t>
      </w:r>
    </w:p>
    <w:p w:rsidR="00B877F2" w:rsidRDefault="00B877F2" w:rsidP="00B877F2">
      <w:pPr>
        <w:widowControl w:val="0"/>
        <w:autoSpaceDE w:val="0"/>
        <w:autoSpaceDN w:val="0"/>
        <w:adjustRightInd w:val="0"/>
        <w:rPr>
          <w:rFonts w:ascii="Arial Narrow" w:hAnsi="Arial Narrow" w:cs="Arial Narrow"/>
          <w:sz w:val="16"/>
          <w:szCs w:val="16"/>
        </w:rPr>
      </w:pP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Trial description:</w:t>
      </w: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Field ploughed and graded in autumn 2015</w:t>
      </w: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All treatments applied to fallow field on 4</w:t>
      </w:r>
      <w:r w:rsidRPr="006F57D9">
        <w:rPr>
          <w:rFonts w:ascii="Arial Narrow" w:hAnsi="Arial Narrow" w:cs="Arial Narrow"/>
          <w:sz w:val="16"/>
          <w:szCs w:val="16"/>
          <w:vertAlign w:val="superscript"/>
        </w:rPr>
        <w:t>th</w:t>
      </w:r>
      <w:r>
        <w:rPr>
          <w:rFonts w:ascii="Arial Narrow" w:hAnsi="Arial Narrow" w:cs="Arial Narrow"/>
          <w:sz w:val="16"/>
          <w:szCs w:val="16"/>
        </w:rPr>
        <w:t xml:space="preserve"> June 2015. </w:t>
      </w:r>
      <w:proofErr w:type="gramStart"/>
      <w:r>
        <w:rPr>
          <w:rFonts w:ascii="Arial Narrow" w:hAnsi="Arial Narrow" w:cs="Arial Narrow"/>
          <w:sz w:val="16"/>
          <w:szCs w:val="16"/>
        </w:rPr>
        <w:t>Negligible trash.</w:t>
      </w:r>
      <w:proofErr w:type="gramEnd"/>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 xml:space="preserve">Fallow maintained with two glyphosate </w:t>
      </w:r>
      <w:proofErr w:type="spellStart"/>
      <w:r>
        <w:rPr>
          <w:rFonts w:ascii="Arial Narrow" w:hAnsi="Arial Narrow" w:cs="Arial Narrow"/>
          <w:sz w:val="16"/>
          <w:szCs w:val="16"/>
        </w:rPr>
        <w:t>treaments</w:t>
      </w:r>
      <w:proofErr w:type="spellEnd"/>
      <w:r>
        <w:rPr>
          <w:rFonts w:ascii="Arial Narrow" w:hAnsi="Arial Narrow" w:cs="Arial Narrow"/>
          <w:sz w:val="16"/>
          <w:szCs w:val="16"/>
        </w:rPr>
        <w:t xml:space="preserve"> prior to drill seeding in November 2015 with YRM 70 rice.</w:t>
      </w:r>
    </w:p>
    <w:p w:rsidR="00B877F2" w:rsidRDefault="00B877F2" w:rsidP="00B877F2">
      <w:pPr>
        <w:widowControl w:val="0"/>
        <w:autoSpaceDE w:val="0"/>
        <w:autoSpaceDN w:val="0"/>
        <w:adjustRightInd w:val="0"/>
        <w:rPr>
          <w:rFonts w:ascii="Arial Narrow" w:hAnsi="Arial Narrow" w:cs="Arial Narrow"/>
          <w:sz w:val="16"/>
          <w:szCs w:val="16"/>
        </w:rPr>
      </w:pPr>
      <w:proofErr w:type="spellStart"/>
      <w:r>
        <w:rPr>
          <w:rFonts w:ascii="Arial Narrow" w:hAnsi="Arial Narrow" w:cs="Arial Narrow"/>
          <w:sz w:val="16"/>
          <w:szCs w:val="16"/>
        </w:rPr>
        <w:t>Paraquat</w:t>
      </w:r>
      <w:proofErr w:type="spellEnd"/>
      <w:r>
        <w:rPr>
          <w:rFonts w:ascii="Arial Narrow" w:hAnsi="Arial Narrow" w:cs="Arial Narrow"/>
          <w:sz w:val="16"/>
          <w:szCs w:val="16"/>
        </w:rPr>
        <w:t xml:space="preserve"> plus </w:t>
      </w:r>
      <w:proofErr w:type="spellStart"/>
      <w:r>
        <w:rPr>
          <w:rFonts w:ascii="Arial Narrow" w:hAnsi="Arial Narrow" w:cs="Arial Narrow"/>
          <w:sz w:val="16"/>
          <w:szCs w:val="16"/>
        </w:rPr>
        <w:t>clomazone</w:t>
      </w:r>
      <w:proofErr w:type="spellEnd"/>
      <w:r>
        <w:rPr>
          <w:rFonts w:ascii="Arial Narrow" w:hAnsi="Arial Narrow" w:cs="Arial Narrow"/>
          <w:sz w:val="16"/>
          <w:szCs w:val="16"/>
        </w:rPr>
        <w:t xml:space="preserve"> plus </w:t>
      </w:r>
      <w:proofErr w:type="spellStart"/>
      <w:r>
        <w:rPr>
          <w:rFonts w:ascii="Arial Narrow" w:hAnsi="Arial Narrow" w:cs="Arial Narrow"/>
          <w:sz w:val="16"/>
          <w:szCs w:val="16"/>
        </w:rPr>
        <w:t>pendimethalin</w:t>
      </w:r>
      <w:proofErr w:type="spellEnd"/>
      <w:r>
        <w:rPr>
          <w:rFonts w:ascii="Arial Narrow" w:hAnsi="Arial Narrow" w:cs="Arial Narrow"/>
          <w:sz w:val="16"/>
          <w:szCs w:val="16"/>
        </w:rPr>
        <w:t xml:space="preserve"> applied to all plots prior to crop emergence and </w:t>
      </w:r>
      <w:proofErr w:type="spellStart"/>
      <w:r>
        <w:rPr>
          <w:rFonts w:ascii="Arial Narrow" w:hAnsi="Arial Narrow" w:cs="Arial Narrow"/>
          <w:sz w:val="16"/>
          <w:szCs w:val="16"/>
        </w:rPr>
        <w:t>cyhalofop</w:t>
      </w:r>
      <w:proofErr w:type="spellEnd"/>
      <w:r>
        <w:rPr>
          <w:rFonts w:ascii="Arial Narrow" w:hAnsi="Arial Narrow" w:cs="Arial Narrow"/>
          <w:sz w:val="16"/>
          <w:szCs w:val="16"/>
        </w:rPr>
        <w:t>-butyl prior to permanent flooding.</w:t>
      </w:r>
    </w:p>
    <w:p w:rsidR="00B877F2" w:rsidRDefault="00B877F2" w:rsidP="00B877F2">
      <w:pPr>
        <w:widowControl w:val="0"/>
        <w:autoSpaceDE w:val="0"/>
        <w:autoSpaceDN w:val="0"/>
        <w:adjustRightInd w:val="0"/>
        <w:rPr>
          <w:rFonts w:ascii="Arial Narrow" w:hAnsi="Arial Narrow" w:cs="Arial Narrow"/>
          <w:sz w:val="16"/>
          <w:szCs w:val="16"/>
        </w:rPr>
      </w:pPr>
      <w:r>
        <w:rPr>
          <w:rFonts w:ascii="Arial Narrow" w:hAnsi="Arial Narrow" w:cs="Arial Narrow"/>
          <w:sz w:val="16"/>
          <w:szCs w:val="16"/>
        </w:rPr>
        <w:t>Soil type medium clay, pH (1:5 CaCl2) 4.5, CEC 7.3</w:t>
      </w:r>
    </w:p>
    <w:p w:rsidR="00B877F2" w:rsidRDefault="00B877F2" w:rsidP="00B877F2">
      <w:pPr>
        <w:widowControl w:val="0"/>
        <w:autoSpaceDE w:val="0"/>
        <w:autoSpaceDN w:val="0"/>
        <w:adjustRightInd w:val="0"/>
        <w:rPr>
          <w:rFonts w:ascii="Arial Narrow" w:hAnsi="Arial Narrow" w:cs="Arial Narrow"/>
          <w:sz w:val="16"/>
          <w:szCs w:val="16"/>
        </w:rPr>
      </w:pPr>
    </w:p>
    <w:p w:rsidR="00B877F2" w:rsidRDefault="00B877F2" w:rsidP="00B877F2">
      <w:pPr>
        <w:widowControl w:val="0"/>
        <w:autoSpaceDE w:val="0"/>
        <w:autoSpaceDN w:val="0"/>
        <w:adjustRightInd w:val="0"/>
        <w:rPr>
          <w:rFonts w:ascii="Arial Narrow" w:hAnsi="Arial Narrow" w:cs="Arial Narrow"/>
          <w:b/>
          <w:sz w:val="16"/>
          <w:szCs w:val="16"/>
        </w:rPr>
      </w:pPr>
      <w:r w:rsidRPr="00ED1514">
        <w:rPr>
          <w:rFonts w:ascii="Arial Narrow" w:hAnsi="Arial Narrow" w:cs="Arial Narrow"/>
          <w:b/>
          <w:sz w:val="16"/>
          <w:szCs w:val="16"/>
        </w:rPr>
        <w:t>Comments:</w:t>
      </w:r>
    </w:p>
    <w:p w:rsidR="00B877F2" w:rsidRPr="00E47922" w:rsidRDefault="00B877F2" w:rsidP="00B877F2">
      <w:pPr>
        <w:rPr>
          <w:rFonts w:ascii="Arial Narrow" w:hAnsi="Arial Narrow" w:cs="Tahoma"/>
          <w:b/>
          <w:sz w:val="16"/>
          <w:szCs w:val="16"/>
        </w:rPr>
      </w:pPr>
      <w:r w:rsidRPr="00E47922">
        <w:rPr>
          <w:rFonts w:ascii="Arial Narrow" w:hAnsi="Arial Narrow" w:cs="Tahoma"/>
          <w:b/>
          <w:sz w:val="16"/>
          <w:szCs w:val="16"/>
        </w:rPr>
        <w:t>Rice sown immediately after a prior cereal or broadleaf winter crop may be susceptible to injury from carryover of herbicide residues. The current rice crop protection guide has warnings in relation to carryover of Group A, B and C herbicides. Herbicide carryover will be influenced by temperature, seasonal rainfall, soil pH, organic matter and soil texture, thus it is difficult to offer definitive answers to questions regarding the risk of damage to a following rice crop.</w:t>
      </w:r>
    </w:p>
    <w:p w:rsidR="00B877F2" w:rsidRDefault="00B877F2" w:rsidP="00B877F2">
      <w:pPr>
        <w:widowControl w:val="0"/>
        <w:autoSpaceDE w:val="0"/>
        <w:autoSpaceDN w:val="0"/>
        <w:adjustRightInd w:val="0"/>
        <w:rPr>
          <w:rFonts w:ascii="Tahoma" w:hAnsi="Tahoma" w:cs="Tahoma"/>
          <w:b/>
          <w:sz w:val="16"/>
          <w:szCs w:val="16"/>
        </w:rPr>
      </w:pPr>
      <w:r w:rsidRPr="00E47922">
        <w:rPr>
          <w:rFonts w:ascii="Arial Narrow" w:hAnsi="Arial Narrow" w:cs="Tahoma"/>
          <w:b/>
          <w:sz w:val="16"/>
          <w:szCs w:val="16"/>
        </w:rPr>
        <w:t>In June 2015 we applied twelve different winter crop herbicides at twice their common use rate in a replicated study at Old Coree</w:t>
      </w:r>
      <w:r w:rsidRPr="00E47922">
        <w:rPr>
          <w:rFonts w:ascii="Tahoma" w:hAnsi="Tahoma" w:cs="Tahoma"/>
          <w:b/>
          <w:sz w:val="16"/>
          <w:szCs w:val="16"/>
        </w:rPr>
        <w:t xml:space="preserve">. </w:t>
      </w:r>
    </w:p>
    <w:p w:rsidR="00B877F2" w:rsidRDefault="00B877F2" w:rsidP="00B877F2">
      <w:pPr>
        <w:widowControl w:val="0"/>
        <w:autoSpaceDE w:val="0"/>
        <w:autoSpaceDN w:val="0"/>
        <w:adjustRightInd w:val="0"/>
        <w:rPr>
          <w:rFonts w:ascii="Tahoma" w:hAnsi="Tahoma" w:cs="Tahoma"/>
          <w:b/>
          <w:sz w:val="16"/>
          <w:szCs w:val="16"/>
        </w:rPr>
      </w:pPr>
    </w:p>
    <w:p w:rsidR="00B877F2" w:rsidRPr="00E47922" w:rsidRDefault="00B877F2" w:rsidP="00B877F2">
      <w:pPr>
        <w:widowControl w:val="0"/>
        <w:autoSpaceDE w:val="0"/>
        <w:autoSpaceDN w:val="0"/>
        <w:adjustRightInd w:val="0"/>
        <w:rPr>
          <w:rFonts w:ascii="Arial Narrow" w:hAnsi="Arial Narrow" w:cs="Arial Narrow"/>
          <w:b/>
          <w:sz w:val="16"/>
          <w:szCs w:val="16"/>
        </w:rPr>
      </w:pPr>
      <w:r w:rsidRPr="00E47922">
        <w:rPr>
          <w:rFonts w:ascii="Arial Narrow" w:hAnsi="Arial Narrow" w:cs="Arial Narrow"/>
          <w:b/>
          <w:sz w:val="16"/>
          <w:szCs w:val="16"/>
        </w:rPr>
        <w:t xml:space="preserve">Rice biomass reduction ratings and plant counts showed severe to moderate injury (in descending order) from </w:t>
      </w:r>
      <w:proofErr w:type="spellStart"/>
      <w:r w:rsidRPr="00E47922">
        <w:rPr>
          <w:rFonts w:ascii="Arial Narrow" w:hAnsi="Arial Narrow" w:cs="Arial Narrow"/>
          <w:b/>
          <w:sz w:val="16"/>
          <w:szCs w:val="16"/>
        </w:rPr>
        <w:t>INTERVIX</w:t>
      </w:r>
      <w:proofErr w:type="spellEnd"/>
      <w:r w:rsidRPr="00E47922">
        <w:rPr>
          <w:rFonts w:ascii="Arial Narrow" w:hAnsi="Arial Narrow" w:cs="Arial Narrow"/>
          <w:b/>
          <w:sz w:val="16"/>
          <w:szCs w:val="16"/>
        </w:rPr>
        <w:t xml:space="preserve">, SAKURA, GLEAN, ATRAZINE, BOXER GOLD, SIMAZINE and </w:t>
      </w:r>
      <w:proofErr w:type="spellStart"/>
      <w:r w:rsidRPr="00E47922">
        <w:rPr>
          <w:rFonts w:ascii="Arial Narrow" w:hAnsi="Arial Narrow" w:cs="Arial Narrow"/>
          <w:b/>
          <w:sz w:val="16"/>
          <w:szCs w:val="16"/>
        </w:rPr>
        <w:t>LOGRAN</w:t>
      </w:r>
      <w:proofErr w:type="spellEnd"/>
      <w:r w:rsidRPr="00E47922">
        <w:rPr>
          <w:rFonts w:ascii="Arial Narrow" w:hAnsi="Arial Narrow" w:cs="Arial Narrow"/>
          <w:b/>
          <w:sz w:val="16"/>
          <w:szCs w:val="16"/>
        </w:rPr>
        <w:t xml:space="preserve">. No or negligible injury was discernible with </w:t>
      </w:r>
      <w:proofErr w:type="spellStart"/>
      <w:r w:rsidRPr="00E47922">
        <w:rPr>
          <w:rFonts w:ascii="Arial Narrow" w:hAnsi="Arial Narrow" w:cs="Arial Narrow"/>
          <w:b/>
          <w:sz w:val="16"/>
          <w:szCs w:val="16"/>
        </w:rPr>
        <w:t>AVADEX</w:t>
      </w:r>
      <w:proofErr w:type="spellEnd"/>
      <w:r w:rsidRPr="00E47922">
        <w:rPr>
          <w:rFonts w:ascii="Arial Narrow" w:hAnsi="Arial Narrow" w:cs="Arial Narrow"/>
          <w:b/>
          <w:sz w:val="16"/>
          <w:szCs w:val="16"/>
        </w:rPr>
        <w:t xml:space="preserve"> </w:t>
      </w:r>
      <w:proofErr w:type="spellStart"/>
      <w:r w:rsidRPr="00E47922">
        <w:rPr>
          <w:rFonts w:ascii="Arial Narrow" w:hAnsi="Arial Narrow" w:cs="Arial Narrow"/>
          <w:b/>
          <w:sz w:val="16"/>
          <w:szCs w:val="16"/>
        </w:rPr>
        <w:t>XTRA</w:t>
      </w:r>
      <w:proofErr w:type="spellEnd"/>
      <w:r w:rsidRPr="00E47922">
        <w:rPr>
          <w:rFonts w:ascii="Arial Narrow" w:hAnsi="Arial Narrow" w:cs="Arial Narrow"/>
          <w:b/>
          <w:sz w:val="16"/>
          <w:szCs w:val="16"/>
        </w:rPr>
        <w:t xml:space="preserve">, </w:t>
      </w:r>
      <w:proofErr w:type="spellStart"/>
      <w:r w:rsidRPr="00E47922">
        <w:rPr>
          <w:rFonts w:ascii="Arial Narrow" w:hAnsi="Arial Narrow" w:cs="Arial Narrow"/>
          <w:b/>
          <w:sz w:val="16"/>
          <w:szCs w:val="16"/>
        </w:rPr>
        <w:t>TRIFLURX</w:t>
      </w:r>
      <w:proofErr w:type="spellEnd"/>
      <w:r w:rsidRPr="00E47922">
        <w:rPr>
          <w:rFonts w:ascii="Arial Narrow" w:hAnsi="Arial Narrow" w:cs="Arial Narrow"/>
          <w:b/>
          <w:sz w:val="16"/>
          <w:szCs w:val="16"/>
        </w:rPr>
        <w:t xml:space="preserve">, ALLY, STOMP and </w:t>
      </w:r>
      <w:proofErr w:type="spellStart"/>
      <w:r w:rsidRPr="00E47922">
        <w:rPr>
          <w:rFonts w:ascii="Arial Narrow" w:hAnsi="Arial Narrow" w:cs="Arial Narrow"/>
          <w:b/>
          <w:sz w:val="16"/>
          <w:szCs w:val="16"/>
        </w:rPr>
        <w:t>DIURON</w:t>
      </w:r>
      <w:proofErr w:type="spellEnd"/>
      <w:r w:rsidRPr="00E47922">
        <w:rPr>
          <w:rFonts w:ascii="Arial Narrow" w:hAnsi="Arial Narrow" w:cs="Arial Narrow"/>
          <w:b/>
          <w:sz w:val="16"/>
          <w:szCs w:val="16"/>
        </w:rPr>
        <w:t>.</w:t>
      </w:r>
    </w:p>
    <w:p w:rsidR="00B877F2" w:rsidRPr="00E47922" w:rsidRDefault="00B877F2" w:rsidP="00B877F2">
      <w:pPr>
        <w:widowControl w:val="0"/>
        <w:autoSpaceDE w:val="0"/>
        <w:autoSpaceDN w:val="0"/>
        <w:adjustRightInd w:val="0"/>
        <w:rPr>
          <w:rFonts w:ascii="Arial Narrow" w:hAnsi="Arial Narrow" w:cs="Arial Narrow"/>
          <w:b/>
          <w:sz w:val="16"/>
          <w:szCs w:val="16"/>
        </w:rPr>
      </w:pPr>
    </w:p>
    <w:p w:rsidR="00B877F2" w:rsidRPr="00ED1514" w:rsidRDefault="00B877F2" w:rsidP="00B877F2">
      <w:pPr>
        <w:widowControl w:val="0"/>
        <w:autoSpaceDE w:val="0"/>
        <w:autoSpaceDN w:val="0"/>
        <w:adjustRightInd w:val="0"/>
        <w:rPr>
          <w:rFonts w:ascii="Arial Narrow" w:hAnsi="Arial Narrow" w:cs="Arial Narrow"/>
          <w:b/>
          <w:sz w:val="16"/>
          <w:szCs w:val="16"/>
        </w:rPr>
      </w:pPr>
      <w:r w:rsidRPr="00E47922">
        <w:rPr>
          <w:rFonts w:ascii="Arial Narrow" w:hAnsi="Arial Narrow" w:cs="Arial Narrow"/>
          <w:b/>
          <w:sz w:val="16"/>
          <w:szCs w:val="16"/>
        </w:rPr>
        <w:t xml:space="preserve">Rice yields were significantly depressed only by the most injurious treatments </w:t>
      </w:r>
      <w:proofErr w:type="spellStart"/>
      <w:r w:rsidRPr="00E47922">
        <w:rPr>
          <w:rFonts w:ascii="Arial Narrow" w:hAnsi="Arial Narrow" w:cs="Arial Narrow"/>
          <w:b/>
          <w:sz w:val="16"/>
          <w:szCs w:val="16"/>
        </w:rPr>
        <w:t>ie</w:t>
      </w:r>
      <w:proofErr w:type="spellEnd"/>
      <w:r w:rsidRPr="00E47922">
        <w:rPr>
          <w:rFonts w:ascii="Arial Narrow" w:hAnsi="Arial Narrow" w:cs="Arial Narrow"/>
          <w:b/>
          <w:sz w:val="16"/>
          <w:szCs w:val="16"/>
        </w:rPr>
        <w:t xml:space="preserve">: SAKURA and </w:t>
      </w:r>
      <w:proofErr w:type="spellStart"/>
      <w:r w:rsidRPr="00E47922">
        <w:rPr>
          <w:rFonts w:ascii="Arial Narrow" w:hAnsi="Arial Narrow" w:cs="Arial Narrow"/>
          <w:b/>
          <w:sz w:val="16"/>
          <w:szCs w:val="16"/>
        </w:rPr>
        <w:t>INTERVIX</w:t>
      </w:r>
      <w:proofErr w:type="spellEnd"/>
      <w:r w:rsidRPr="00ED1514">
        <w:rPr>
          <w:rFonts w:ascii="Arial Narrow" w:hAnsi="Arial Narrow" w:cs="Arial Narrow"/>
          <w:b/>
          <w:sz w:val="16"/>
          <w:szCs w:val="16"/>
        </w:rPr>
        <w:t>.</w:t>
      </w:r>
    </w:p>
    <w:p w:rsidR="00B877F2" w:rsidRDefault="00B877F2"/>
    <w:sectPr w:rsidR="00B87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F2"/>
    <w:rsid w:val="003E280E"/>
    <w:rsid w:val="00A82F6E"/>
    <w:rsid w:val="00B87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7F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7F2"/>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Mauger, Troy</dc:creator>
  <cp:lastModifiedBy>Mauger, Troy</cp:lastModifiedBy>
  <cp:revision>1</cp:revision>
  <dcterms:created xsi:type="dcterms:W3CDTF">2016-06-30T01:07:00Z</dcterms:created>
  <dcterms:modified xsi:type="dcterms:W3CDTF">2016-06-30T01:09:00Z</dcterms:modified>
</cp:coreProperties>
</file>